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jc w:val="right"/>
        <w:rPr/>
      </w:pPr>
      <w:r>
        <w:rPr/>
        <w:t xml:space="preserve">Приложение 1 </w:t>
      </w:r>
    </w:p>
    <w:p>
      <w:pPr>
        <w:pStyle w:val="Default"/>
        <w:jc w:val="right"/>
        <w:rPr/>
      </w:pPr>
      <w:r>
        <w:rPr/>
        <w:t xml:space="preserve">к приказу № </w:t>
      </w:r>
      <w:r>
        <w:rPr/>
        <w:t xml:space="preserve">01-10/36-1 </w:t>
      </w:r>
    </w:p>
    <w:p>
      <w:pPr>
        <w:pStyle w:val="Default"/>
        <w:jc w:val="right"/>
        <w:rPr/>
      </w:pPr>
      <w:r>
        <w:rPr/>
        <w:t>от 05.02.2018 г.</w:t>
      </w:r>
    </w:p>
    <w:p>
      <w:pPr>
        <w:pStyle w:val="Default"/>
        <w:ind w:left="5670" w:firstLine="709"/>
        <w:rPr>
          <w:b/>
          <w:b/>
          <w:bCs/>
        </w:rPr>
      </w:pPr>
      <w:r>
        <w:rPr/>
      </w:r>
    </w:p>
    <w:p>
      <w:pPr>
        <w:pStyle w:val="Default"/>
        <w:ind w:left="5670" w:firstLine="709"/>
        <w:rPr/>
      </w:pPr>
      <w:r>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rPr>
          <w:b/>
          <w:b/>
          <w:bCs/>
          <w:sz w:val="32"/>
          <w:szCs w:val="32"/>
        </w:rPr>
      </w:pPr>
      <w:r>
        <w:rPr>
          <w:b/>
          <w:bCs/>
          <w:sz w:val="32"/>
          <w:szCs w:val="32"/>
        </w:rPr>
      </w:r>
    </w:p>
    <w:p>
      <w:pPr>
        <w:pStyle w:val="Default"/>
        <w:jc w:val="center"/>
        <w:rPr>
          <w:sz w:val="32"/>
          <w:szCs w:val="32"/>
        </w:rPr>
      </w:pPr>
      <w:r>
        <w:rPr>
          <w:b/>
          <w:bCs/>
          <w:sz w:val="32"/>
          <w:szCs w:val="32"/>
        </w:rPr>
        <w:t>Политика</w:t>
      </w:r>
    </w:p>
    <w:p>
      <w:pPr>
        <w:pStyle w:val="Default"/>
        <w:jc w:val="center"/>
        <w:rPr>
          <w:b/>
          <w:b/>
          <w:bCs/>
          <w:sz w:val="32"/>
          <w:szCs w:val="32"/>
        </w:rPr>
      </w:pPr>
      <w:r>
        <w:rPr>
          <w:b/>
          <w:bCs/>
          <w:sz w:val="32"/>
          <w:szCs w:val="32"/>
        </w:rPr>
        <w:t>муниципального общеобразовательного учреждения</w:t>
      </w:r>
    </w:p>
    <w:p>
      <w:pPr>
        <w:pStyle w:val="Default"/>
        <w:jc w:val="center"/>
        <w:rPr/>
      </w:pPr>
      <w:r>
        <w:rPr>
          <w:b/>
          <w:bCs/>
          <w:sz w:val="32"/>
          <w:szCs w:val="32"/>
        </w:rPr>
        <w:t>«</w:t>
      </w:r>
      <w:r>
        <w:rPr>
          <w:b/>
          <w:bCs/>
          <w:sz w:val="32"/>
          <w:szCs w:val="32"/>
        </w:rPr>
        <w:t xml:space="preserve">Начальная школа поселка Заволжье» </w:t>
      </w:r>
    </w:p>
    <w:p>
      <w:pPr>
        <w:pStyle w:val="Default"/>
        <w:jc w:val="center"/>
        <w:rPr/>
      </w:pPr>
      <w:r>
        <w:rPr>
          <w:b/>
          <w:bCs/>
          <w:sz w:val="32"/>
          <w:szCs w:val="32"/>
        </w:rPr>
        <w:t>Я</w:t>
      </w:r>
      <w:r>
        <w:rPr>
          <w:b/>
          <w:bCs/>
          <w:sz w:val="32"/>
          <w:szCs w:val="32"/>
        </w:rPr>
        <w:t>рославского муниципального района</w:t>
      </w:r>
    </w:p>
    <w:p>
      <w:pPr>
        <w:pStyle w:val="Default"/>
        <w:jc w:val="center"/>
        <w:rPr>
          <w:sz w:val="32"/>
          <w:szCs w:val="32"/>
        </w:rPr>
      </w:pPr>
      <w:r>
        <w:rPr>
          <w:b/>
          <w:bCs/>
          <w:sz w:val="32"/>
          <w:szCs w:val="32"/>
        </w:rPr>
        <w:t>в отношении обработки персональных данных</w:t>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sz w:val="23"/>
          <w:szCs w:val="23"/>
        </w:rPr>
      </w:pPr>
      <w:r>
        <w:rPr>
          <w:sz w:val="23"/>
          <w:szCs w:val="23"/>
        </w:rPr>
      </w:r>
    </w:p>
    <w:p>
      <w:pPr>
        <w:pStyle w:val="Default"/>
        <w:rPr>
          <w:rFonts w:cs="Times New Roman"/>
          <w:b/>
          <w:b/>
          <w:bCs/>
          <w:sz w:val="28"/>
          <w:szCs w:val="28"/>
          <w:lang w:eastAsia="en-US"/>
        </w:rPr>
      </w:pPr>
      <w:r>
        <w:rPr>
          <w:rFonts w:cs="Times New Roman"/>
          <w:b/>
          <w:bCs/>
          <w:sz w:val="28"/>
          <w:szCs w:val="28"/>
          <w:lang w:eastAsia="en-US"/>
        </w:rPr>
      </w:r>
      <w:r>
        <w:br w:type="page"/>
      </w:r>
    </w:p>
    <w:p>
      <w:pPr>
        <w:pStyle w:val="Default"/>
        <w:widowControl w:val="false"/>
        <w:jc w:val="both"/>
        <w:rPr>
          <w:b/>
          <w:b/>
          <w:bCs/>
          <w:color w:val="00000A"/>
          <w:sz w:val="28"/>
          <w:szCs w:val="28"/>
        </w:rPr>
      </w:pPr>
      <w:r>
        <w:rPr>
          <w:b/>
          <w:bCs/>
          <w:color w:val="00000A"/>
          <w:sz w:val="28"/>
          <w:szCs w:val="28"/>
        </w:rPr>
        <w:t xml:space="preserve">1. Общие положения </w:t>
      </w:r>
    </w:p>
    <w:p>
      <w:pPr>
        <w:pStyle w:val="Default"/>
        <w:widowControl w:val="false"/>
        <w:suppressAutoHyphens w:val="true"/>
        <w:jc w:val="both"/>
        <w:rPr>
          <w:b/>
          <w:b/>
          <w:bCs/>
          <w:color w:val="00000A"/>
          <w:sz w:val="28"/>
          <w:szCs w:val="28"/>
        </w:rPr>
      </w:pPr>
      <w:r>
        <w:rPr>
          <w:b/>
          <w:bCs/>
          <w:color w:val="00000A"/>
          <w:sz w:val="28"/>
          <w:szCs w:val="28"/>
        </w:rPr>
      </w:r>
    </w:p>
    <w:p>
      <w:pPr>
        <w:pStyle w:val="Default"/>
        <w:widowControl w:val="false"/>
        <w:suppressAutoHyphens w:val="true"/>
        <w:ind w:firstLine="709"/>
        <w:jc w:val="both"/>
        <w:rPr>
          <w:color w:val="00000A"/>
        </w:rPr>
      </w:pPr>
      <w:r>
        <w:rPr>
          <w:color w:val="00000A"/>
        </w:rPr>
        <w:t xml:space="preserve">Политика обработки персональных данных (далее – Политика) разработана в соответствии с Федеральным законом от 27.07.2006 № 152-ФЗ «О персональных данных» (далее – ФЗ-152). </w:t>
      </w:r>
    </w:p>
    <w:p>
      <w:pPr>
        <w:pStyle w:val="Default"/>
        <w:widowControl w:val="false"/>
        <w:suppressAutoHyphens w:val="true"/>
        <w:ind w:firstLine="709"/>
        <w:jc w:val="both"/>
        <w:rPr/>
      </w:pPr>
      <w:r>
        <w:rPr>
          <w:color w:val="00000A"/>
        </w:rPr>
        <w:t>Настоящая Политика определяет порядок обработки персональных данных и меры по обеспечению безопасности персональных данных в муниципальном общеобразовательном учреждении «</w:t>
      </w:r>
      <w:r>
        <w:rPr>
          <w:color w:val="00000A"/>
        </w:rPr>
        <w:t>Начальная школа поселка Заволжье» Ярославского муниципального района</w:t>
      </w:r>
      <w:r>
        <w:rPr>
          <w:color w:val="00000A"/>
        </w:rPr>
        <w:t xml:space="preserve"> (далее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w:t>
      </w:r>
    </w:p>
    <w:p>
      <w:pPr>
        <w:pStyle w:val="Default"/>
        <w:widowControl w:val="false"/>
        <w:suppressAutoHyphens w:val="true"/>
        <w:ind w:firstLine="709"/>
        <w:jc w:val="both"/>
        <w:rPr>
          <w:color w:val="00000A"/>
        </w:rPr>
      </w:pPr>
      <w:r>
        <w:rPr>
          <w:color w:val="00000A"/>
        </w:rPr>
        <w:t xml:space="preserve">В Политике используются следующие основные понятия: </w:t>
      </w:r>
    </w:p>
    <w:p>
      <w:pPr>
        <w:pStyle w:val="Default"/>
        <w:widowControl w:val="false"/>
        <w:suppressAutoHyphens w:val="true"/>
        <w:jc w:val="both"/>
        <w:rPr>
          <w:b/>
          <w:b/>
          <w:bCs/>
          <w:color w:val="00000A"/>
        </w:rPr>
      </w:pPr>
      <w:r>
        <w:rPr>
          <w:b/>
          <w:bCs/>
          <w:color w:val="00000A"/>
        </w:rPr>
      </w:r>
    </w:p>
    <w:p>
      <w:pPr>
        <w:pStyle w:val="Default"/>
        <w:widowControl w:val="false"/>
        <w:suppressAutoHyphens w:val="true"/>
        <w:jc w:val="both"/>
        <w:rPr>
          <w:color w:val="00000A"/>
        </w:rPr>
      </w:pPr>
      <w:r>
        <w:rPr>
          <w:b/>
          <w:bCs/>
          <w:color w:val="00000A"/>
        </w:rPr>
        <w:t xml:space="preserve">автоматизированная обработка персональных данных </w:t>
      </w:r>
      <w:r>
        <w:rPr>
          <w:color w:val="00000A"/>
        </w:rPr>
        <w:t xml:space="preserve">– обработка персональных данных с помощью средств вычислительной техники; </w:t>
      </w:r>
    </w:p>
    <w:p>
      <w:pPr>
        <w:pStyle w:val="Default"/>
        <w:widowControl w:val="false"/>
        <w:suppressAutoHyphens w:val="true"/>
        <w:jc w:val="both"/>
        <w:rPr>
          <w:color w:val="00000A"/>
        </w:rPr>
      </w:pPr>
      <w:r>
        <w:rPr>
          <w:b/>
          <w:bCs/>
          <w:color w:val="00000A"/>
        </w:rPr>
        <w:t>блокирование персональных данных –</w:t>
      </w:r>
      <w:r>
        <w:rPr>
          <w:color w:val="00000A"/>
        </w:rPr>
        <w:t xml:space="preserve"> временное прекращение обработки персональных данных (за исключением случаев, если обработка необходима для уточнения персональных данных); </w:t>
      </w:r>
    </w:p>
    <w:p>
      <w:pPr>
        <w:pStyle w:val="Default"/>
        <w:widowControl w:val="false"/>
        <w:suppressAutoHyphens w:val="true"/>
        <w:jc w:val="both"/>
        <w:rPr>
          <w:color w:val="00000A"/>
        </w:rPr>
      </w:pPr>
      <w:r>
        <w:rPr>
          <w:b/>
          <w:bCs/>
          <w:color w:val="00000A"/>
        </w:rPr>
        <w:t>информационная система персональных данных –</w:t>
      </w:r>
      <w:r>
        <w:rPr>
          <w:color w:val="00000A"/>
        </w:rPr>
        <w:t xml:space="preserve"> совокупность содержащихся в базах данных персональных данных, и обеспечивающих их обработку информационных технологий и технических средств; </w:t>
      </w:r>
    </w:p>
    <w:p>
      <w:pPr>
        <w:pStyle w:val="Default"/>
        <w:widowControl w:val="false"/>
        <w:suppressAutoHyphens w:val="true"/>
        <w:jc w:val="both"/>
        <w:rPr>
          <w:color w:val="00000A"/>
        </w:rPr>
      </w:pPr>
      <w:r>
        <w:rPr>
          <w:b/>
          <w:bCs/>
          <w:color w:val="00000A"/>
        </w:rPr>
        <w:t>обезличивание персональных данных –</w:t>
      </w:r>
      <w:r>
        <w:rPr>
          <w:color w:val="00000A"/>
        </w:rPr>
        <w:t xml:space="preserve"> действия, в результате которых невозможно определить без использования дополнительной информации принадлежность персональных данных конкретному субъекту персональных данных; </w:t>
      </w:r>
    </w:p>
    <w:p>
      <w:pPr>
        <w:pStyle w:val="Default"/>
        <w:widowControl w:val="false"/>
        <w:suppressAutoHyphens w:val="true"/>
        <w:jc w:val="both"/>
        <w:rPr>
          <w:color w:val="00000A"/>
        </w:rPr>
      </w:pPr>
      <w:r>
        <w:rPr>
          <w:b/>
          <w:bCs/>
          <w:color w:val="00000A"/>
        </w:rPr>
        <w:t xml:space="preserve">обработка персональных данных </w:t>
      </w:r>
      <w:r>
        <w:rPr>
          <w:color w:val="00000A"/>
        </w:rPr>
        <w:t xml:space="preserve">–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pPr>
        <w:pStyle w:val="Default"/>
        <w:widowControl w:val="false"/>
        <w:suppressAutoHyphens w:val="true"/>
        <w:jc w:val="both"/>
        <w:rPr>
          <w:color w:val="00000A"/>
        </w:rPr>
      </w:pPr>
      <w:r>
        <w:rPr>
          <w:b/>
          <w:bCs/>
          <w:color w:val="00000A"/>
        </w:rPr>
        <w:t xml:space="preserve">оператор – </w:t>
      </w:r>
      <w:r>
        <w:rPr>
          <w:color w:val="00000A"/>
        </w:rPr>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pPr>
        <w:pStyle w:val="Default"/>
        <w:widowControl w:val="false"/>
        <w:suppressAutoHyphens w:val="true"/>
        <w:jc w:val="both"/>
        <w:rPr>
          <w:rFonts w:ascii="Arial" w:hAnsi="Arial" w:cs="Arial"/>
          <w:color w:val="00000A"/>
        </w:rPr>
      </w:pPr>
      <w:r>
        <w:rPr>
          <w:b/>
          <w:bCs/>
          <w:color w:val="00000A"/>
        </w:rPr>
        <w:t xml:space="preserve">персональные данные </w:t>
      </w:r>
      <w:r>
        <w:rPr>
          <w:color w:val="00000A"/>
        </w:rPr>
        <w:t>– любая информация, относящаяся к прямо или косвенно определенному или определяемому физическому лицу (субъекту персональных данных);</w:t>
      </w:r>
    </w:p>
    <w:p>
      <w:pPr>
        <w:pStyle w:val="Default"/>
        <w:widowControl w:val="false"/>
        <w:suppressAutoHyphens w:val="true"/>
        <w:jc w:val="both"/>
        <w:rPr>
          <w:color w:val="00000A"/>
        </w:rPr>
      </w:pPr>
      <w:r>
        <w:rPr>
          <w:b/>
          <w:bCs/>
          <w:color w:val="00000A"/>
        </w:rPr>
        <w:t xml:space="preserve">предоставление персональных данных </w:t>
      </w:r>
      <w:r>
        <w:rPr>
          <w:color w:val="00000A"/>
        </w:rPr>
        <w:t xml:space="preserve">– действия, направленные на раскрытие персональных данных определенному лицу или определенному кругу лиц; </w:t>
      </w:r>
    </w:p>
    <w:p>
      <w:pPr>
        <w:pStyle w:val="Default"/>
        <w:widowControl w:val="false"/>
        <w:suppressAutoHyphens w:val="true"/>
        <w:jc w:val="both"/>
        <w:rPr>
          <w:color w:val="00000A"/>
        </w:rPr>
      </w:pPr>
      <w:r>
        <w:rPr>
          <w:b/>
          <w:bCs/>
          <w:color w:val="00000A"/>
        </w:rPr>
        <w:t>распространение персональных данных –</w:t>
      </w:r>
      <w:r>
        <w:rPr>
          <w:color w:val="00000A"/>
        </w:rPr>
        <w:t xml:space="preserve">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pPr>
        <w:pStyle w:val="Default"/>
        <w:widowControl w:val="false"/>
        <w:suppressAutoHyphens w:val="true"/>
        <w:jc w:val="both"/>
        <w:rPr>
          <w:color w:val="00000A"/>
        </w:rPr>
      </w:pPr>
      <w:r>
        <w:rPr>
          <w:b/>
          <w:bCs/>
          <w:color w:val="00000A"/>
        </w:rPr>
        <w:t>трансграничная передача персональных данных –</w:t>
      </w:r>
      <w:r>
        <w:rPr>
          <w:color w:val="00000A"/>
        </w:rPr>
        <w:t xml:space="preserve">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pPr>
        <w:pStyle w:val="Default"/>
        <w:widowControl w:val="false"/>
        <w:suppressAutoHyphens w:val="true"/>
        <w:jc w:val="both"/>
        <w:rPr>
          <w:color w:val="00000A"/>
        </w:rPr>
      </w:pPr>
      <w:r>
        <w:rPr>
          <w:b/>
          <w:bCs/>
          <w:color w:val="00000A"/>
        </w:rPr>
        <w:t>уничтожение персональных данных –</w:t>
      </w:r>
      <w:r>
        <w:rPr>
          <w:color w:val="00000A"/>
        </w:rPr>
        <w:t xml:space="preserve"> действия, в результате которых невозможно восстановить содержание персональных данных в информационной системе персональных данных и (или) результате которых уничтожаются материальные носители персональных данных.</w:t>
      </w:r>
    </w:p>
    <w:p>
      <w:pPr>
        <w:pStyle w:val="Default"/>
        <w:widowControl w:val="false"/>
        <w:suppressAutoHyphens w:val="true"/>
        <w:ind w:firstLine="709"/>
        <w:jc w:val="both"/>
        <w:rPr>
          <w:rFonts w:ascii="Arial" w:hAnsi="Arial" w:cs="Arial"/>
          <w:color w:val="00000A"/>
        </w:rPr>
      </w:pPr>
      <w:r>
        <w:rPr>
          <w:color w:val="00000A"/>
        </w:rPr>
        <w:t>Организация обязана опубликовать или иным образом обеспечить неограниченный доступ к настоящей Политике обработки персональных данных в соответствии с ч. 2 ст. 18.1. ФЗ-152.</w:t>
      </w:r>
      <w:r>
        <w:rPr>
          <w:rFonts w:cs="Arial" w:ascii="Arial" w:hAnsi="Arial"/>
          <w:color w:val="00000A"/>
        </w:rPr>
        <w:t xml:space="preserve">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 Принципы и условия обработки персональных данных </w:t>
      </w:r>
    </w:p>
    <w:p>
      <w:pPr>
        <w:pStyle w:val="Default"/>
        <w:widowControl w:val="false"/>
        <w:suppressAutoHyphens w:val="true"/>
        <w:jc w:val="both"/>
        <w:rPr>
          <w:color w:val="00000A"/>
          <w:sz w:val="28"/>
          <w:szCs w:val="28"/>
        </w:rPr>
      </w:pPr>
      <w:r>
        <w:rPr>
          <w:b/>
          <w:bCs/>
          <w:color w:val="00000A"/>
          <w:sz w:val="28"/>
          <w:szCs w:val="28"/>
        </w:rPr>
        <w:t xml:space="preserve">2.1. Принципы обработки персональных данных </w:t>
      </w:r>
    </w:p>
    <w:p>
      <w:pPr>
        <w:pStyle w:val="Default"/>
        <w:widowControl w:val="false"/>
        <w:suppressAutoHyphens w:val="true"/>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Обработка персональных данных у Оператора осуществляется на основе следующих принципов: </w:t>
      </w:r>
    </w:p>
    <w:p>
      <w:pPr>
        <w:pStyle w:val="Default"/>
        <w:widowControl w:val="false"/>
        <w:numPr>
          <w:ilvl w:val="0"/>
          <w:numId w:val="1"/>
        </w:numPr>
        <w:suppressAutoHyphens w:val="true"/>
        <w:ind w:left="714" w:hanging="357"/>
        <w:jc w:val="both"/>
        <w:rPr>
          <w:color w:val="00000A"/>
        </w:rPr>
      </w:pPr>
      <w:r>
        <w:rPr>
          <w:color w:val="00000A"/>
        </w:rPr>
        <w:t xml:space="preserve">законности и справедливой основы; </w:t>
      </w:r>
    </w:p>
    <w:p>
      <w:pPr>
        <w:pStyle w:val="Default"/>
        <w:widowControl w:val="false"/>
        <w:numPr>
          <w:ilvl w:val="0"/>
          <w:numId w:val="1"/>
        </w:numPr>
        <w:suppressAutoHyphens w:val="true"/>
        <w:ind w:left="714" w:hanging="357"/>
        <w:jc w:val="both"/>
        <w:rPr>
          <w:color w:val="00000A"/>
        </w:rPr>
      </w:pPr>
      <w:r>
        <w:rPr>
          <w:color w:val="00000A"/>
        </w:rPr>
        <w:t xml:space="preserve">ограничения обработки персональных данных достижением конкретных, заранее определенных и законных целей; </w:t>
      </w:r>
    </w:p>
    <w:p>
      <w:pPr>
        <w:pStyle w:val="Default"/>
        <w:widowControl w:val="false"/>
        <w:numPr>
          <w:ilvl w:val="0"/>
          <w:numId w:val="1"/>
        </w:numPr>
        <w:suppressAutoHyphens w:val="true"/>
        <w:ind w:left="714" w:hanging="357"/>
        <w:jc w:val="both"/>
        <w:rPr>
          <w:color w:val="00000A"/>
        </w:rPr>
      </w:pPr>
      <w:r>
        <w:rPr>
          <w:color w:val="00000A"/>
        </w:rPr>
        <w:t xml:space="preserve">недопущения обработки персональных данных, несовместимой с целями сбора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недопущения объединения баз данных, содержащих персональные данные, обработка которых осуществляется в целях, несовместимых между собой; </w:t>
      </w:r>
    </w:p>
    <w:p>
      <w:pPr>
        <w:pStyle w:val="Default"/>
        <w:widowControl w:val="false"/>
        <w:numPr>
          <w:ilvl w:val="0"/>
          <w:numId w:val="1"/>
        </w:numPr>
        <w:suppressAutoHyphens w:val="true"/>
        <w:ind w:left="714" w:hanging="357"/>
        <w:jc w:val="both"/>
        <w:rPr>
          <w:color w:val="00000A"/>
        </w:rPr>
      </w:pPr>
      <w:r>
        <w:rPr>
          <w:color w:val="00000A"/>
        </w:rPr>
        <w:t xml:space="preserve">обработки только тех персональных данных, которые отвечают целям их обработки; </w:t>
      </w:r>
    </w:p>
    <w:p>
      <w:pPr>
        <w:pStyle w:val="Default"/>
        <w:widowControl w:val="false"/>
        <w:numPr>
          <w:ilvl w:val="0"/>
          <w:numId w:val="1"/>
        </w:numPr>
        <w:suppressAutoHyphens w:val="true"/>
        <w:ind w:left="714" w:hanging="357"/>
        <w:jc w:val="both"/>
        <w:rPr>
          <w:color w:val="00000A"/>
        </w:rPr>
      </w:pPr>
      <w:r>
        <w:rPr>
          <w:color w:val="00000A"/>
        </w:rPr>
        <w:t xml:space="preserve">соответствия содержания и объема обрабатываемых персональных данных заявленным целям обработки; </w:t>
      </w:r>
    </w:p>
    <w:p>
      <w:pPr>
        <w:pStyle w:val="Default"/>
        <w:widowControl w:val="false"/>
        <w:numPr>
          <w:ilvl w:val="0"/>
          <w:numId w:val="1"/>
        </w:numPr>
        <w:suppressAutoHyphens w:val="true"/>
        <w:ind w:left="714" w:hanging="357"/>
        <w:jc w:val="both"/>
        <w:rPr>
          <w:color w:val="00000A"/>
        </w:rPr>
      </w:pPr>
      <w:r>
        <w:rPr>
          <w:color w:val="00000A"/>
        </w:rPr>
        <w:t xml:space="preserve">недопущения обработки персональных данных, избыточных по отношению к заявленным целям их обработки; </w:t>
      </w:r>
    </w:p>
    <w:p>
      <w:pPr>
        <w:pStyle w:val="Default"/>
        <w:widowControl w:val="false"/>
        <w:numPr>
          <w:ilvl w:val="0"/>
          <w:numId w:val="1"/>
        </w:numPr>
        <w:suppressAutoHyphens w:val="true"/>
        <w:ind w:left="714" w:hanging="357"/>
        <w:jc w:val="both"/>
        <w:rPr>
          <w:color w:val="00000A"/>
        </w:rPr>
      </w:pPr>
      <w:r>
        <w:rPr>
          <w:color w:val="00000A"/>
        </w:rPr>
        <w:t xml:space="preserve">обеспечения точности, достаточности и актуальности персональных данных по отношению к целям обработки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уничтожения либо обезличивания персональных данных по достижении целей их обработки или в случае утраты необходимости в достижении этих целей, при невозможности устранения Оператором допущенных нарушений персональных данных, если иное не предусмотрено федеральным законом.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2.2. Условия обработки персональных данных </w:t>
      </w:r>
    </w:p>
    <w:p>
      <w:pPr>
        <w:pStyle w:val="Default"/>
        <w:widowControl w:val="false"/>
        <w:suppressAutoHyphens w:val="true"/>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Оператор производит обработку персональных данных при наличии хотя бы одного из следующих условий: </w:t>
      </w:r>
    </w:p>
    <w:p>
      <w:pPr>
        <w:pStyle w:val="Default"/>
        <w:widowControl w:val="false"/>
        <w:numPr>
          <w:ilvl w:val="0"/>
          <w:numId w:val="1"/>
        </w:numPr>
        <w:suppressAutoHyphens w:val="true"/>
        <w:ind w:left="714" w:hanging="357"/>
        <w:jc w:val="both"/>
        <w:rPr>
          <w:color w:val="00000A"/>
        </w:rPr>
      </w:pPr>
      <w:r>
        <w:rPr>
          <w:color w:val="00000A"/>
        </w:rPr>
        <w:t xml:space="preserve">обработка персональных данных осуществляется с согласия субъекта персональных данных на обработку его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 </w:t>
      </w:r>
    </w:p>
    <w:p>
      <w:pPr>
        <w:pStyle w:val="Default"/>
        <w:widowControl w:val="false"/>
        <w:numPr>
          <w:ilvl w:val="0"/>
          <w:numId w:val="1"/>
        </w:numPr>
        <w:suppressAutoHyphens w:val="true"/>
        <w:ind w:left="714" w:hanging="357"/>
        <w:jc w:val="both"/>
        <w:rPr>
          <w:color w:val="00000A"/>
        </w:rPr>
      </w:pPr>
      <w:r>
        <w:rPr>
          <w:color w:val="00000A"/>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w:t>
      </w:r>
    </w:p>
    <w:p>
      <w:pPr>
        <w:pStyle w:val="Default"/>
        <w:widowControl w:val="false"/>
        <w:numPr>
          <w:ilvl w:val="0"/>
          <w:numId w:val="1"/>
        </w:numPr>
        <w:suppressAutoHyphens w:val="true"/>
        <w:ind w:left="714" w:hanging="357"/>
        <w:jc w:val="both"/>
        <w:rPr>
          <w:color w:val="00000A"/>
        </w:rPr>
      </w:pPr>
      <w:r>
        <w:rPr>
          <w:color w:val="00000A"/>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w:t>
      </w:r>
    </w:p>
    <w:p>
      <w:pPr>
        <w:pStyle w:val="Default"/>
        <w:widowControl w:val="false"/>
        <w:numPr>
          <w:ilvl w:val="0"/>
          <w:numId w:val="1"/>
        </w:numPr>
        <w:suppressAutoHyphens w:val="true"/>
        <w:ind w:left="714" w:hanging="357"/>
        <w:jc w:val="both"/>
        <w:rPr>
          <w:color w:val="00000A"/>
        </w:rPr>
      </w:pPr>
      <w:r>
        <w:rPr>
          <w:color w:val="00000A"/>
        </w:rPr>
        <w:t xml:space="preserve">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 </w:t>
      </w:r>
    </w:p>
    <w:p>
      <w:pPr>
        <w:pStyle w:val="Default"/>
        <w:widowControl w:val="false"/>
        <w:numPr>
          <w:ilvl w:val="0"/>
          <w:numId w:val="1"/>
        </w:numPr>
        <w:suppressAutoHyphens w:val="true"/>
        <w:ind w:left="714" w:hanging="357"/>
        <w:jc w:val="both"/>
        <w:rPr>
          <w:color w:val="00000A"/>
        </w:rPr>
      </w:pPr>
      <w:r>
        <w:rPr>
          <w:color w:val="00000A"/>
        </w:rPr>
        <w:t xml:space="preserve">осуществляется обработка персональных данных, подлежащих опубликованию или обязательному раскрытию в соответствии с федеральным законом.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2.3. Конфиденциальность персональных данных </w:t>
      </w:r>
    </w:p>
    <w:p>
      <w:pPr>
        <w:pStyle w:val="Default"/>
        <w:widowControl w:val="false"/>
        <w:suppressAutoHyphens w:val="true"/>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2.4. Общедоступные источники персональных данных </w:t>
      </w:r>
    </w:p>
    <w:p>
      <w:pPr>
        <w:pStyle w:val="Default"/>
        <w:widowControl w:val="false"/>
        <w:suppressAutoHyphens w:val="true"/>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В целях информационного обеспечения у Оператора могут создаваться общедоступные источники персональных данных субъектов, в том числе справочники и адресные книги. В общедоступные источники персональных данных с письменного согласия субъекта могут включаться его фамилия, имя, отчество, дата и место рождения, должность, номера контактных телефонов, адрес электронной почты и иные персональные данные, сообщаемые субъектом персональных данных. </w:t>
      </w:r>
    </w:p>
    <w:p>
      <w:pPr>
        <w:pStyle w:val="Default"/>
        <w:widowControl w:val="false"/>
        <w:suppressAutoHyphens w:val="true"/>
        <w:ind w:firstLine="709"/>
        <w:jc w:val="both"/>
        <w:rPr>
          <w:color w:val="00000A"/>
        </w:rPr>
      </w:pPr>
      <w:r>
        <w:rPr>
          <w:color w:val="00000A"/>
        </w:rPr>
        <w:t xml:space="preserve">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уполномоченных государственных органов.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2.5 Специальные категории персональных данных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Обработка Оператором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производится.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2.6. Биометрические персональные данные </w:t>
      </w:r>
    </w:p>
    <w:p>
      <w:pPr>
        <w:pStyle w:val="Default"/>
        <w:widowControl w:val="false"/>
        <w:suppressAutoHyphens w:val="true"/>
        <w:ind w:firstLine="709"/>
        <w:jc w:val="both"/>
        <w:rPr>
          <w:color w:val="00000A"/>
        </w:rPr>
      </w:pPr>
      <w:r>
        <w:rPr>
          <w:color w:val="00000A"/>
        </w:rPr>
        <w:t>Сведения, которые характеризуют физиологические и биологические особенности человека, на основании которых можно установить его личность – биометрические персональные данные – могут обрабатываться Оператором только при наличии согласия в письменной форме субъекта.</w:t>
      </w:r>
    </w:p>
    <w:p>
      <w:pPr>
        <w:pStyle w:val="Default"/>
        <w:widowControl w:val="false"/>
        <w:suppressAutoHyphens w:val="true"/>
        <w:ind w:firstLine="709"/>
        <w:jc w:val="both"/>
        <w:rPr>
          <w:color w:val="00000A"/>
        </w:rPr>
      </w:pPr>
      <w:r>
        <w:rPr>
          <w:color w:val="00000A"/>
        </w:rPr>
        <w:t xml:space="preserve"> </w:t>
      </w:r>
    </w:p>
    <w:p>
      <w:pPr>
        <w:pStyle w:val="Default"/>
        <w:widowControl w:val="false"/>
        <w:suppressAutoHyphens w:val="true"/>
        <w:jc w:val="both"/>
        <w:rPr>
          <w:color w:val="00000A"/>
          <w:sz w:val="28"/>
          <w:szCs w:val="28"/>
        </w:rPr>
      </w:pPr>
      <w:r>
        <w:rPr>
          <w:b/>
          <w:bCs/>
          <w:color w:val="00000A"/>
          <w:sz w:val="28"/>
          <w:szCs w:val="28"/>
        </w:rPr>
        <w:t xml:space="preserve">2.7. Поручение обработки персональных данных другому лицу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ФЗ-152.</w:t>
      </w:r>
    </w:p>
    <w:p>
      <w:pPr>
        <w:pStyle w:val="Default"/>
        <w:widowControl w:val="false"/>
        <w:suppressAutoHyphens w:val="true"/>
        <w:ind w:firstLine="709"/>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2.8. Трансграничная передача персональных данных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Трансграничная передача персональных данных Оператором не производится. </w:t>
      </w:r>
    </w:p>
    <w:p>
      <w:pPr>
        <w:pStyle w:val="Default"/>
        <w:widowControl w:val="false"/>
        <w:suppressAutoHyphens w:val="true"/>
        <w:jc w:val="both"/>
        <w:rPr>
          <w:color w:val="00000A"/>
        </w:rPr>
      </w:pPr>
      <w:r>
        <w:rPr>
          <w:color w:val="00000A"/>
        </w:rPr>
      </w:r>
    </w:p>
    <w:p>
      <w:pPr>
        <w:pStyle w:val="Normal"/>
        <w:spacing w:lineRule="auto" w:line="276" w:before="0" w:after="200"/>
        <w:ind w:hanging="0"/>
        <w:jc w:val="left"/>
        <w:rPr>
          <w:rFonts w:cs="Times New Roman"/>
          <w:b/>
          <w:b/>
          <w:bCs/>
          <w:sz w:val="28"/>
          <w:szCs w:val="28"/>
          <w:lang w:eastAsia="en-US"/>
        </w:rPr>
      </w:pPr>
      <w:r>
        <w:rPr>
          <w:rFonts w:cs="Times New Roman"/>
          <w:b/>
          <w:bCs/>
          <w:sz w:val="28"/>
          <w:szCs w:val="28"/>
          <w:lang w:eastAsia="en-US"/>
        </w:rPr>
      </w:r>
      <w:r>
        <w:br w:type="page"/>
      </w:r>
    </w:p>
    <w:p>
      <w:pPr>
        <w:pStyle w:val="Default"/>
        <w:widowControl w:val="false"/>
        <w:suppressAutoHyphens w:val="true"/>
        <w:jc w:val="both"/>
        <w:rPr>
          <w:color w:val="00000A"/>
          <w:sz w:val="28"/>
          <w:szCs w:val="28"/>
        </w:rPr>
      </w:pPr>
      <w:r>
        <w:rPr>
          <w:b/>
          <w:bCs/>
          <w:color w:val="00000A"/>
          <w:sz w:val="28"/>
          <w:szCs w:val="28"/>
        </w:rPr>
        <w:t xml:space="preserve">3. Права субъекта персональных данных </w:t>
      </w:r>
    </w:p>
    <w:p>
      <w:pPr>
        <w:pStyle w:val="Default"/>
        <w:widowControl w:val="false"/>
        <w:suppressAutoHyphens w:val="true"/>
        <w:jc w:val="both"/>
        <w:rPr>
          <w:color w:val="00000A"/>
          <w:sz w:val="28"/>
          <w:szCs w:val="28"/>
        </w:rPr>
      </w:pPr>
      <w:r>
        <w:rPr>
          <w:b/>
          <w:bCs/>
          <w:color w:val="00000A"/>
          <w:sz w:val="28"/>
          <w:szCs w:val="28"/>
        </w:rPr>
        <w:t xml:space="preserve">3.1. Согласие субъекта персональных данных на обработку его персональных данных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
    <w:p>
      <w:pPr>
        <w:pStyle w:val="Default"/>
        <w:widowControl w:val="false"/>
        <w:suppressAutoHyphens w:val="true"/>
        <w:ind w:firstLine="709"/>
        <w:jc w:val="both"/>
        <w:rPr>
          <w:color w:val="00000A"/>
        </w:rPr>
      </w:pPr>
      <w:r>
        <w:rPr>
          <w:color w:val="00000A"/>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ФЗ-152, возлагается на Оператора.</w:t>
      </w:r>
    </w:p>
    <w:p>
      <w:pPr>
        <w:pStyle w:val="Default"/>
        <w:widowControl w:val="false"/>
        <w:suppressAutoHyphens w:val="true"/>
        <w:ind w:firstLine="709"/>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3.2. Права субъекта персональных данных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Субъект персональных данных имеет право на получение у Оператора информации, касающейся обработки его персональных данных, если такое право не ограничено в соответствии с федеральными законами.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pPr>
        <w:pStyle w:val="Default"/>
        <w:widowControl w:val="false"/>
        <w:suppressAutoHyphens w:val="true"/>
        <w:ind w:firstLine="709"/>
        <w:jc w:val="both"/>
        <w:rPr>
          <w:color w:val="00000A"/>
        </w:rPr>
      </w:pPr>
      <w:r>
        <w:rPr>
          <w:color w:val="00000A"/>
        </w:rPr>
        <w:t xml:space="preserve">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Организация не докажет, что такое согласие было получено. </w:t>
      </w:r>
    </w:p>
    <w:p>
      <w:pPr>
        <w:pStyle w:val="Default"/>
        <w:widowControl w:val="false"/>
        <w:suppressAutoHyphens w:val="true"/>
        <w:ind w:firstLine="709"/>
        <w:jc w:val="both"/>
        <w:rPr>
          <w:color w:val="00000A"/>
        </w:rPr>
      </w:pPr>
      <w:r>
        <w:rPr>
          <w:color w:val="00000A"/>
        </w:rPr>
        <w:t xml:space="preserve">Оператор обязан немедленно прекратить по требованию субъекта персональных данных обработку его персональных данных в вышеуказанных целях. </w:t>
      </w:r>
    </w:p>
    <w:p>
      <w:pPr>
        <w:pStyle w:val="Default"/>
        <w:widowControl w:val="false"/>
        <w:suppressAutoHyphens w:val="true"/>
        <w:ind w:firstLine="709"/>
        <w:jc w:val="both"/>
        <w:rPr>
          <w:color w:val="00000A"/>
        </w:rPr>
      </w:pPr>
      <w:r>
        <w:rPr>
          <w:color w:val="00000A"/>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федеральными законами, или при наличии согласия в письменной форме субъекта персональных данных.</w:t>
      </w:r>
    </w:p>
    <w:p>
      <w:pPr>
        <w:pStyle w:val="Default"/>
        <w:widowControl w:val="false"/>
        <w:suppressAutoHyphens w:val="true"/>
        <w:ind w:firstLine="709"/>
        <w:jc w:val="both"/>
        <w:rPr>
          <w:color w:val="00000A"/>
        </w:rPr>
      </w:pPr>
      <w:r>
        <w:rPr>
          <w:color w:val="00000A"/>
        </w:rPr>
        <w:t xml:space="preserve">Если субъект персональных данных считает, что Оператор осуществляет обработку его персональных данных с нарушением требований ФЗ-152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 </w:t>
      </w:r>
    </w:p>
    <w:p>
      <w:pPr>
        <w:pStyle w:val="Default"/>
        <w:widowControl w:val="false"/>
        <w:suppressAutoHyphens w:val="true"/>
        <w:ind w:firstLine="709"/>
        <w:jc w:val="both"/>
        <w:rPr>
          <w:color w:val="00000A"/>
        </w:rPr>
      </w:pPr>
      <w:r>
        <w:rPr>
          <w:color w:val="00000A"/>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4. Обеспечение безопасности персональных данных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Безопасность персональных данных, обрабатываемых Оператором, обеспечивается реализацией правовых, организационных и технических мер, необходимых для обеспечения требований федерального законодательства в области защиты персональных данных. </w:t>
      </w:r>
    </w:p>
    <w:p>
      <w:pPr>
        <w:pStyle w:val="Default"/>
        <w:widowControl w:val="false"/>
        <w:suppressAutoHyphens w:val="true"/>
        <w:ind w:firstLine="709"/>
        <w:jc w:val="both"/>
        <w:rPr>
          <w:color w:val="00000A"/>
        </w:rPr>
      </w:pPr>
      <w:r>
        <w:rPr>
          <w:color w:val="00000A"/>
        </w:rPr>
        <w:t xml:space="preserve">Для предотвращения несанкционированного доступа к персональным данным Оператором применяются следующие организационно-технические меры: </w:t>
      </w:r>
    </w:p>
    <w:p>
      <w:pPr>
        <w:pStyle w:val="Default"/>
        <w:widowControl w:val="false"/>
        <w:numPr>
          <w:ilvl w:val="0"/>
          <w:numId w:val="1"/>
        </w:numPr>
        <w:suppressAutoHyphens w:val="true"/>
        <w:ind w:left="714" w:hanging="357"/>
        <w:jc w:val="both"/>
        <w:rPr>
          <w:color w:val="00000A"/>
        </w:rPr>
      </w:pPr>
      <w:r>
        <w:rPr>
          <w:color w:val="00000A"/>
        </w:rPr>
        <w:t xml:space="preserve">назначение должностных лиц, ответственных за организацию обработки и защиты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ограничение состава лиц, имеющих доступ к персональным данным; </w:t>
      </w:r>
    </w:p>
    <w:p>
      <w:pPr>
        <w:pStyle w:val="Default"/>
        <w:widowControl w:val="false"/>
        <w:numPr>
          <w:ilvl w:val="0"/>
          <w:numId w:val="1"/>
        </w:numPr>
        <w:suppressAutoHyphens w:val="true"/>
        <w:ind w:left="714" w:hanging="357"/>
        <w:jc w:val="both"/>
        <w:rPr>
          <w:color w:val="00000A"/>
        </w:rPr>
      </w:pPr>
      <w:r>
        <w:rPr>
          <w:color w:val="00000A"/>
        </w:rPr>
        <w:t xml:space="preserve">ознакомление субъектов с требованиями федерального законодательства и нормативных документов Оператора по обработке и защите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организация учета, хранения и обращения носителей информации; </w:t>
      </w:r>
    </w:p>
    <w:p>
      <w:pPr>
        <w:pStyle w:val="Default"/>
        <w:widowControl w:val="false"/>
        <w:numPr>
          <w:ilvl w:val="0"/>
          <w:numId w:val="1"/>
        </w:numPr>
        <w:suppressAutoHyphens w:val="true"/>
        <w:ind w:left="714" w:hanging="357"/>
        <w:jc w:val="both"/>
        <w:rPr>
          <w:color w:val="00000A"/>
        </w:rPr>
      </w:pPr>
      <w:r>
        <w:rPr>
          <w:color w:val="00000A"/>
        </w:rPr>
        <w:t xml:space="preserve">определение угроз безопасности персональных данных при их обработке, формирование на их основе моделей угроз; </w:t>
      </w:r>
    </w:p>
    <w:p>
      <w:pPr>
        <w:pStyle w:val="Default"/>
        <w:widowControl w:val="false"/>
        <w:numPr>
          <w:ilvl w:val="0"/>
          <w:numId w:val="1"/>
        </w:numPr>
        <w:suppressAutoHyphens w:val="true"/>
        <w:ind w:left="714" w:hanging="357"/>
        <w:jc w:val="both"/>
        <w:rPr>
          <w:color w:val="00000A"/>
        </w:rPr>
      </w:pPr>
      <w:r>
        <w:rPr>
          <w:color w:val="00000A"/>
        </w:rPr>
        <w:t xml:space="preserve">разработка на основе модели угроз системы защиты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проверка готовности и эффективности использования средств защиты информации; </w:t>
      </w:r>
    </w:p>
    <w:p>
      <w:pPr>
        <w:pStyle w:val="Default"/>
        <w:widowControl w:val="false"/>
        <w:numPr>
          <w:ilvl w:val="0"/>
          <w:numId w:val="1"/>
        </w:numPr>
        <w:suppressAutoHyphens w:val="true"/>
        <w:ind w:left="714" w:hanging="357"/>
        <w:jc w:val="both"/>
        <w:rPr>
          <w:color w:val="00000A"/>
        </w:rPr>
      </w:pPr>
      <w:r>
        <w:rPr>
          <w:color w:val="00000A"/>
        </w:rPr>
        <w:t xml:space="preserve">разграничение доступа пользователей к информационным ресурсам и программно-аппаратным средствам обработки информации; </w:t>
      </w:r>
    </w:p>
    <w:p>
      <w:pPr>
        <w:pStyle w:val="Default"/>
        <w:widowControl w:val="false"/>
        <w:numPr>
          <w:ilvl w:val="0"/>
          <w:numId w:val="1"/>
        </w:numPr>
        <w:suppressAutoHyphens w:val="true"/>
        <w:ind w:left="714" w:hanging="357"/>
        <w:jc w:val="both"/>
        <w:rPr>
          <w:color w:val="00000A"/>
        </w:rPr>
      </w:pPr>
      <w:r>
        <w:rPr>
          <w:color w:val="00000A"/>
        </w:rPr>
        <w:t xml:space="preserve">регистрация и учет действий пользователей информационных систем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использование антивирусных средств и средств восстановления системы защиты персональных данных; </w:t>
      </w:r>
    </w:p>
    <w:p>
      <w:pPr>
        <w:pStyle w:val="Default"/>
        <w:widowControl w:val="false"/>
        <w:numPr>
          <w:ilvl w:val="0"/>
          <w:numId w:val="1"/>
        </w:numPr>
        <w:suppressAutoHyphens w:val="true"/>
        <w:ind w:left="714" w:hanging="357"/>
        <w:jc w:val="both"/>
        <w:rPr>
          <w:color w:val="00000A"/>
        </w:rPr>
      </w:pPr>
      <w:r>
        <w:rPr>
          <w:color w:val="00000A"/>
        </w:rPr>
        <w:t xml:space="preserve">применение в необходимых случаях средств межсетевого экранирования, обнаружения вторжений, анализа защищенности и средств криптографической защиты информации; </w:t>
      </w:r>
    </w:p>
    <w:p>
      <w:pPr>
        <w:pStyle w:val="Default"/>
        <w:widowControl w:val="false"/>
        <w:numPr>
          <w:ilvl w:val="0"/>
          <w:numId w:val="1"/>
        </w:numPr>
        <w:suppressAutoHyphens w:val="true"/>
        <w:ind w:left="714" w:hanging="357"/>
        <w:jc w:val="both"/>
        <w:rPr>
          <w:color w:val="00000A"/>
        </w:rPr>
      </w:pPr>
      <w:r>
        <w:rPr>
          <w:color w:val="00000A"/>
        </w:rPr>
        <w:t xml:space="preserve">организация пропускного режима на территорию Оператора, охраны помещений с техническими средствами обработки персональных данных. </w:t>
      </w:r>
    </w:p>
    <w:p>
      <w:pPr>
        <w:pStyle w:val="Default"/>
        <w:widowControl w:val="false"/>
        <w:suppressAutoHyphens w:val="true"/>
        <w:jc w:val="both"/>
        <w:rPr>
          <w:color w:val="00000A"/>
        </w:rPr>
      </w:pPr>
      <w:r>
        <w:rPr>
          <w:color w:val="00000A"/>
        </w:rPr>
      </w:r>
    </w:p>
    <w:p>
      <w:pPr>
        <w:pStyle w:val="Default"/>
        <w:widowControl w:val="false"/>
        <w:suppressAutoHyphens w:val="true"/>
        <w:jc w:val="both"/>
        <w:rPr>
          <w:color w:val="00000A"/>
          <w:sz w:val="28"/>
          <w:szCs w:val="28"/>
        </w:rPr>
      </w:pPr>
      <w:r>
        <w:rPr>
          <w:b/>
          <w:bCs/>
          <w:color w:val="00000A"/>
          <w:sz w:val="28"/>
          <w:szCs w:val="28"/>
        </w:rPr>
        <w:t xml:space="preserve">5. Заключительные положения </w:t>
      </w:r>
    </w:p>
    <w:p>
      <w:pPr>
        <w:pStyle w:val="Default"/>
        <w:widowControl w:val="false"/>
        <w:suppressAutoHyphens w:val="true"/>
        <w:ind w:firstLine="709"/>
        <w:jc w:val="both"/>
        <w:rPr>
          <w:color w:val="00000A"/>
        </w:rPr>
      </w:pPr>
      <w:r>
        <w:rPr>
          <w:color w:val="00000A"/>
        </w:rPr>
      </w:r>
    </w:p>
    <w:p>
      <w:pPr>
        <w:pStyle w:val="Default"/>
        <w:widowControl w:val="false"/>
        <w:suppressAutoHyphens w:val="true"/>
        <w:ind w:firstLine="709"/>
        <w:jc w:val="both"/>
        <w:rPr>
          <w:color w:val="00000A"/>
        </w:rPr>
      </w:pPr>
      <w:r>
        <w:rPr>
          <w:color w:val="00000A"/>
        </w:rPr>
        <w:t xml:space="preserve">Иные права и обязанности Оператора как оператора персональных данных определяются законодательством Российской Федерации в области персональных данных. </w:t>
      </w:r>
    </w:p>
    <w:p>
      <w:pPr>
        <w:pStyle w:val="Default"/>
        <w:widowControl w:val="false"/>
        <w:suppressAutoHyphens w:val="true"/>
        <w:ind w:firstLine="709"/>
        <w:jc w:val="both"/>
        <w:rPr/>
      </w:pPr>
      <w:r>
        <w:rPr>
          <w:color w:val="00000A"/>
        </w:rPr>
        <w:t>Должностные</w:t>
      </w:r>
      <w:r>
        <w:rPr/>
        <w:t xml:space="preserve"> лица Оператора, виновные в нарушении норм, регулирующих обработку и защиту персональных данных, несут материальную, дисциплинарную, административную, гражданско-правовую или уголовную ответственность в порядке, установленном федеральными законами.</w:t>
      </w:r>
    </w:p>
    <w:sectPr>
      <w:type w:val="nextPage"/>
      <w:pgSz w:w="11906" w:h="16838"/>
      <w:pgMar w:left="1418" w:right="567" w:header="0" w:top="1134"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default"/>
  </w:font>
  <w:font w:name="Courier New">
    <w:charset w:val="01"/>
    <w:family w:val="modern"/>
    <w:pitch w:val="fixed"/>
  </w:font>
  <w:font w:name="Wingdings">
    <w:charset w:val="02"/>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5e89"/>
    <w:pPr>
      <w:widowControl/>
      <w:bidi w:val="0"/>
      <w:spacing w:lineRule="auto" w:line="240" w:before="0" w:after="0"/>
      <w:ind w:firstLine="709"/>
      <w:jc w:val="both"/>
    </w:pPr>
    <w:rPr>
      <w:rFonts w:ascii="Times New Roman" w:hAnsi="Times New Roman" w:cs="Calibri" w:eastAsia="Calibri"/>
      <w:color w:val="auto"/>
      <w:sz w:val="24"/>
      <w:szCs w:val="22"/>
      <w:lang w:eastAsia="ar-SA" w:val="ru-RU" w:bidi="ar-SA"/>
    </w:rPr>
  </w:style>
  <w:style w:type="character" w:styleId="DefaultParagraphFont" w:default="1">
    <w:name w:val="Default Paragraph Font"/>
    <w:uiPriority w:val="1"/>
    <w:semiHidden/>
    <w:unhideWhenUsed/>
    <w:qFormat/>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spacing w:before="240" w:after="120"/>
    </w:pPr>
    <w:rPr>
      <w:rFonts w:ascii="Liberation Sans" w:hAnsi="Liberation Sans" w:eastAsia="Noto Sans CJK SC Regular"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Default" w:customStyle="1">
    <w:name w:val="Default"/>
    <w:qFormat/>
    <w:rsid w:val="005c0f4f"/>
    <w:pPr>
      <w:widowControl/>
      <w:bidi w:val="0"/>
      <w:spacing w:lineRule="auto" w:line="240" w:before="0" w:after="0"/>
      <w:jc w:val="left"/>
    </w:pPr>
    <w:rPr>
      <w:rFonts w:ascii="Times New Roman" w:hAnsi="Times New Roman" w:cs="Times New Roman" w:eastAsia="Calibri"/>
      <w:color w:val="000000"/>
      <w:sz w:val="24"/>
      <w:szCs w:val="24"/>
      <w:lang w:val="ru-RU" w:eastAsia="en-US" w:bidi="ar-SA"/>
    </w:rPr>
  </w:style>
  <w:style w:type="paragraph" w:styleId="Style19">
    <w:name w:val="Header"/>
    <w:basedOn w:val="Normal"/>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Application>LibreOffice/5.1.6.2$Linux_x86 LibreOffice_project/10m0$Build-2</Application>
  <Pages>6</Pages>
  <Words>1592</Words>
  <Characters>12162</Characters>
  <CharactersWithSpaces>13729</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2017-06-23T11:11:00Z</dcterms:created>
  <dc:creator>Alex</dc:creator>
  <dc:description/>
  <dc:language>ru-RU</dc:language>
  <cp:lastModifiedBy/>
  <cp:lastPrinted>2018-05-22T14:03:46Z</cp:lastPrinted>
  <dcterms:modified xsi:type="dcterms:W3CDTF">2018-05-22T14:59:23Z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