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Nimbus Roman No9 L" w:hAnsi="Nimbus Roman No9 L"/>
          <w:b/>
          <w:b/>
          <w:bCs/>
          <w:i/>
          <w:i/>
          <w:iCs/>
          <w:sz w:val="26"/>
          <w:szCs w:val="26"/>
        </w:rPr>
      </w:pPr>
      <w:r>
        <w:rPr>
          <w:rFonts w:ascii="Nimbus Roman No9 L" w:hAnsi="Nimbus Roman No9 L"/>
          <w:b/>
          <w:bCs/>
          <w:i/>
          <w:iCs/>
          <w:sz w:val="26"/>
          <w:szCs w:val="26"/>
        </w:rPr>
        <w:t>«</w:t>
      </w:r>
      <w:r>
        <w:rPr>
          <w:rFonts w:ascii="Nimbus Roman No9 L" w:hAnsi="Nimbus Roman No9 L"/>
          <w:b/>
          <w:bCs/>
          <w:i/>
          <w:iCs/>
          <w:sz w:val="26"/>
          <w:szCs w:val="26"/>
        </w:rPr>
        <w:t>Профилактика полиомиелита»</w:t>
      </w:r>
    </w:p>
    <w:p>
      <w:pPr>
        <w:pStyle w:val="Normal"/>
        <w:jc w:val="center"/>
        <w:rPr>
          <w:rFonts w:ascii="Nimbus Roman No9 L" w:hAnsi="Nimbus Roman No9 L"/>
          <w:b/>
          <w:b/>
          <w:bCs/>
          <w:i/>
          <w:i/>
          <w:iCs/>
          <w:sz w:val="26"/>
          <w:szCs w:val="26"/>
        </w:rPr>
      </w:pPr>
      <w:r>
        <w:rPr>
          <w:rFonts w:ascii="Nimbus Roman No9 L" w:hAnsi="Nimbus Roman No9 L"/>
          <w:b/>
          <w:bCs/>
          <w:i/>
          <w:iCs/>
          <w:sz w:val="26"/>
          <w:szCs w:val="26"/>
        </w:rPr>
      </w:r>
    </w:p>
    <w:p>
      <w:pPr>
        <w:pStyle w:val="Normal"/>
        <w:jc w:val="both"/>
        <w:rPr>
          <w:rFonts w:ascii="Nimbus Roman No9 L" w:hAnsi="Nimbus Roman No9 L"/>
          <w:b w:val="false"/>
          <w:b w:val="false"/>
          <w:bCs w:val="false"/>
          <w:i/>
          <w:i/>
          <w:iCs/>
          <w:sz w:val="26"/>
          <w:szCs w:val="26"/>
        </w:rPr>
      </w:pPr>
      <w:r>
        <w:rPr>
          <w:rFonts w:ascii="Nimbus Roman No9 L" w:hAnsi="Nimbus Roman No9 L"/>
          <w:b w:val="false"/>
          <w:bCs w:val="false"/>
          <w:i/>
          <w:iCs/>
          <w:sz w:val="26"/>
          <w:szCs w:val="26"/>
        </w:rPr>
        <w:t xml:space="preserve">   </w:t>
      </w:r>
      <w:r>
        <w:rPr>
          <w:rFonts w:ascii="Nimbus Roman No9 L" w:hAnsi="Nimbus Roman No9 L"/>
          <w:b w:val="false"/>
          <w:bCs w:val="false"/>
          <w:i/>
          <w:iCs/>
          <w:sz w:val="26"/>
          <w:szCs w:val="26"/>
        </w:rPr>
        <w:t>Одним из основных условий реализации конституционных прав граждан на охрану здоровья и благоприятную окружающую среду является обеспечение санитарно-эпидемиологического благополучия населения в соответствии с Федеральным законом от 30 марта 1999 г. №52-ФЗ «О санитарно-эпидемиологическом благополучии населения», предусматривающего действие на территории Российской Федерации федеральных санитарных правил, соблюдение которых является обязательным для граждан, индивидуальных предпринимателей и юридических лиц (статья 39).</w:t>
      </w:r>
    </w:p>
    <w:p>
      <w:pPr>
        <w:pStyle w:val="Normal"/>
        <w:jc w:val="both"/>
        <w:rPr>
          <w:rFonts w:ascii="Nimbus Roman No9 L" w:hAnsi="Nimbus Roman No9 L"/>
          <w:b w:val="false"/>
          <w:b w:val="false"/>
          <w:bCs w:val="false"/>
          <w:i/>
          <w:i/>
          <w:iCs/>
          <w:sz w:val="26"/>
          <w:szCs w:val="26"/>
        </w:rPr>
      </w:pPr>
      <w:r>
        <w:rPr>
          <w:rFonts w:ascii="Nimbus Roman No9 L" w:hAnsi="Nimbus Roman No9 L"/>
          <w:b w:val="false"/>
          <w:bCs w:val="false"/>
          <w:i/>
          <w:iCs/>
          <w:sz w:val="26"/>
          <w:szCs w:val="26"/>
        </w:rPr>
        <w:t xml:space="preserve"> </w:t>
      </w:r>
      <w:r>
        <w:rPr>
          <w:rFonts w:ascii="Nimbus Roman No9 L" w:hAnsi="Nimbus Roman No9 L"/>
          <w:b w:val="false"/>
          <w:bCs w:val="false"/>
          <w:i/>
          <w:iCs/>
          <w:sz w:val="26"/>
          <w:szCs w:val="26"/>
        </w:rPr>
        <w:t>Санитарные правила согласно Федеральному закону «О санитарно-эпидемиологическом благополучии населения» - это нормативные правовые акты, устанавливающие санитарно-эпидемиологические требования (в том числе критерии безопасности и (или) безвредности факторов среды обитания для человека, гигиенические и иные нормативы), несоблюдение которых создает угрозу жизни или здоровью человека, а также угрозу возникновения и распространения заболевания (статья 1).</w:t>
      </w:r>
    </w:p>
    <w:p>
      <w:pPr>
        <w:pStyle w:val="Normal"/>
        <w:jc w:val="both"/>
        <w:rPr>
          <w:rFonts w:ascii="Nimbus Roman No9 L" w:hAnsi="Nimbus Roman No9 L"/>
          <w:b w:val="false"/>
          <w:b w:val="false"/>
          <w:bCs w:val="false"/>
          <w:i/>
          <w:i/>
          <w:iCs/>
          <w:sz w:val="26"/>
          <w:szCs w:val="26"/>
        </w:rPr>
      </w:pPr>
      <w:r>
        <w:rPr>
          <w:rFonts w:ascii="Nimbus Roman No9 L" w:hAnsi="Nimbus Roman No9 L"/>
          <w:b w:val="false"/>
          <w:bCs w:val="false"/>
          <w:i/>
          <w:iCs/>
          <w:sz w:val="26"/>
          <w:szCs w:val="26"/>
        </w:rPr>
        <w:t xml:space="preserve">   </w:t>
      </w:r>
      <w:r>
        <w:rPr>
          <w:rFonts w:ascii="Nimbus Roman No9 L" w:hAnsi="Nimbus Roman No9 L"/>
          <w:b w:val="false"/>
          <w:bCs w:val="false"/>
          <w:i/>
          <w:iCs/>
          <w:sz w:val="26"/>
          <w:szCs w:val="26"/>
        </w:rPr>
        <w:t xml:space="preserve">Санитарные правила </w:t>
      </w:r>
      <w:r>
        <w:rPr>
          <w:rFonts w:ascii="Nimbus Roman No9 L" w:hAnsi="Nimbus Roman No9 L"/>
          <w:b w:val="false"/>
          <w:bCs w:val="false"/>
          <w:i/>
          <w:iCs/>
          <w:sz w:val="26"/>
          <w:szCs w:val="26"/>
        </w:rPr>
        <w:t>устанавливают основные требования к комплексу организационных, лечебно-профилактических, санитарно-противоэпидемических (профилактических) мероприятий, направленных на предупреждение возникновения, распространения и ликвидацию заболевания полиомиелитом на территории РФ (пункт 1.2. СП 3.1.2951-11 «Профилактика полиомиелита»), и не нарушают права ребенка на получение образования.</w:t>
      </w:r>
    </w:p>
    <w:p>
      <w:pPr>
        <w:pStyle w:val="3"/>
        <w:jc w:val="center"/>
        <w:rPr>
          <w:rFonts w:ascii="Nimbus Roman No9 L" w:hAnsi="Nimbus Roman No9 L"/>
          <w:b/>
          <w:b w:val="false"/>
          <w:bCs w:val="false"/>
          <w:i/>
          <w:i/>
          <w:iCs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Nimbus Roman No9 L" w:hAnsi="Nimbus Roman No9 L"/>
          <w:b/>
          <w:bCs w:val="false"/>
          <w:i/>
          <w:iCs/>
          <w:caps w:val="false"/>
          <w:smallCaps w:val="false"/>
          <w:color w:val="333333"/>
          <w:spacing w:val="0"/>
          <w:sz w:val="24"/>
          <w:szCs w:val="24"/>
        </w:rPr>
        <w:t>1. Что такое полиомиелит?</w:t>
      </w:r>
    </w:p>
    <w:p>
      <w:pPr>
        <w:pStyle w:val="Style14"/>
        <w:widowControl/>
        <w:pBdr/>
        <w:spacing w:lineRule="atLeast" w:line="270" w:before="0" w:after="0"/>
        <w:ind w:left="0" w:right="300" w:hanging="0"/>
        <w:jc w:val="center"/>
        <w:rPr>
          <w:rFonts w:ascii="Nimbus Roman No9 L" w:hAnsi="Nimbus Roman No9 L"/>
          <w:b w:val="false"/>
          <w:i/>
          <w:i/>
          <w:iCs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Nimbus Roman No9 L" w:hAnsi="Nimbus Roman No9 L"/>
          <w:b w:val="false"/>
          <w:i/>
          <w:iCs/>
          <w:caps w:val="false"/>
          <w:smallCaps w:val="false"/>
          <w:color w:val="333333"/>
          <w:spacing w:val="0"/>
          <w:sz w:val="24"/>
          <w:szCs w:val="24"/>
        </w:rPr>
        <w:t>Полиомиелит — это высоко контагиозное заболевание, вызванное полиовирусом. Он поражает нервную систему и может вызвать паралич или даже смерть всего за несколько часов.</w:t>
      </w:r>
    </w:p>
    <w:p>
      <w:pPr>
        <w:pStyle w:val="4"/>
        <w:widowControl/>
        <w:pBdr/>
        <w:spacing w:lineRule="atLeast" w:line="270" w:before="0" w:after="90"/>
        <w:ind w:left="0" w:right="300" w:hanging="0"/>
        <w:jc w:val="center"/>
        <w:rPr>
          <w:rFonts w:ascii="Nimbus Roman No9 L" w:hAnsi="Nimbus Roman No9 L"/>
          <w:b/>
          <w:i/>
          <w:i/>
          <w:iCs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Nimbus Roman No9 L" w:hAnsi="Nimbus Roman No9 L"/>
          <w:b/>
          <w:i/>
          <w:iCs/>
          <w:caps w:val="false"/>
          <w:smallCaps w:val="false"/>
          <w:color w:val="333333"/>
          <w:spacing w:val="0"/>
          <w:sz w:val="24"/>
          <w:szCs w:val="24"/>
        </w:rPr>
        <w:t>2. Как передается полиомиелит?</w:t>
      </w:r>
    </w:p>
    <w:p>
      <w:pPr>
        <w:pStyle w:val="Style14"/>
        <w:widowControl/>
        <w:pBdr/>
        <w:spacing w:lineRule="atLeast" w:line="270" w:before="0" w:after="0"/>
        <w:ind w:left="0" w:right="300" w:hanging="0"/>
        <w:jc w:val="center"/>
        <w:rPr>
          <w:rFonts w:ascii="Nimbus Roman No9 L" w:hAnsi="Nimbus Roman No9 L"/>
          <w:b w:val="false"/>
          <w:i/>
          <w:i/>
          <w:iCs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Nimbus Roman No9 L" w:hAnsi="Nimbus Roman No9 L"/>
          <w:b w:val="false"/>
          <w:i/>
          <w:iCs/>
          <w:caps w:val="false"/>
          <w:smallCaps w:val="false"/>
          <w:color w:val="333333"/>
          <w:spacing w:val="0"/>
          <w:sz w:val="24"/>
          <w:szCs w:val="24"/>
        </w:rPr>
        <w:t>Дикий полиовирус (ДП) попадает в организм через рот с водой или пищей, которые были загрязнены фекалиями зараженного лица. Вирус размножается в кишечнике и выделяется с фекалиями зараженного лица, через которые он может быть передан другим людям.</w:t>
      </w:r>
    </w:p>
    <w:p>
      <w:pPr>
        <w:pStyle w:val="3"/>
        <w:widowControl/>
        <w:pBdr/>
        <w:spacing w:lineRule="atLeast" w:line="270" w:before="0" w:after="135"/>
        <w:ind w:left="0" w:right="300" w:hanging="0"/>
        <w:jc w:val="center"/>
        <w:rPr>
          <w:rFonts w:ascii="Nimbus Roman No9 L" w:hAnsi="Nimbus Roman No9 L"/>
          <w:b/>
          <w:i/>
          <w:i/>
          <w:iCs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Nimbus Roman No9 L" w:hAnsi="Nimbus Roman No9 L"/>
          <w:b/>
          <w:i/>
          <w:iCs/>
          <w:caps w:val="false"/>
          <w:smallCaps w:val="false"/>
          <w:color w:val="333333"/>
          <w:spacing w:val="0"/>
          <w:sz w:val="24"/>
          <w:szCs w:val="24"/>
        </w:rPr>
        <w:t>3. Каковы симптомы полиомиелита?</w:t>
      </w:r>
    </w:p>
    <w:p>
      <w:pPr>
        <w:pStyle w:val="Style14"/>
        <w:widowControl/>
        <w:pBdr/>
        <w:spacing w:lineRule="atLeast" w:line="270" w:before="0" w:after="0"/>
        <w:ind w:left="0" w:right="300" w:hanging="0"/>
        <w:jc w:val="center"/>
        <w:rPr>
          <w:rFonts w:ascii="Nimbus Roman No9 L" w:hAnsi="Nimbus Roman No9 L"/>
          <w:b w:val="false"/>
          <w:i/>
          <w:i/>
          <w:iCs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Nimbus Roman No9 L" w:hAnsi="Nimbus Roman No9 L"/>
          <w:b w:val="false"/>
          <w:i/>
          <w:iCs/>
          <w:caps w:val="false"/>
          <w:smallCaps w:val="false"/>
          <w:color w:val="333333"/>
          <w:spacing w:val="0"/>
          <w:sz w:val="24"/>
          <w:szCs w:val="24"/>
        </w:rPr>
        <w:t>Первоначальными симптомами полиомиелита являются:</w:t>
      </w:r>
    </w:p>
    <w:p>
      <w:pPr>
        <w:pStyle w:val="Style14"/>
        <w:widowControl/>
        <w:numPr>
          <w:ilvl w:val="0"/>
          <w:numId w:val="1"/>
        </w:numPr>
        <w:pBdr/>
        <w:tabs>
          <w:tab w:val="left" w:pos="0" w:leader="none"/>
        </w:tabs>
        <w:spacing w:lineRule="atLeast" w:line="225" w:before="0" w:after="0"/>
        <w:ind w:left="0" w:right="300" w:hanging="0"/>
        <w:jc w:val="center"/>
        <w:rPr>
          <w:rFonts w:ascii="Nimbus Roman No9 L" w:hAnsi="Nimbus Roman No9 L"/>
          <w:b w:val="false"/>
          <w:i/>
          <w:i/>
          <w:iCs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Nimbus Roman No9 L" w:hAnsi="Nimbus Roman No9 L"/>
          <w:b w:val="false"/>
          <w:i/>
          <w:iCs/>
          <w:caps w:val="false"/>
          <w:smallCaps w:val="false"/>
          <w:color w:val="333333"/>
          <w:spacing w:val="0"/>
          <w:sz w:val="24"/>
          <w:szCs w:val="24"/>
        </w:rPr>
        <w:t>высокая температура</w:t>
      </w:r>
    </w:p>
    <w:p>
      <w:pPr>
        <w:pStyle w:val="Style14"/>
        <w:widowControl/>
        <w:numPr>
          <w:ilvl w:val="0"/>
          <w:numId w:val="1"/>
        </w:numPr>
        <w:pBdr/>
        <w:tabs>
          <w:tab w:val="left" w:pos="0" w:leader="none"/>
        </w:tabs>
        <w:spacing w:lineRule="atLeast" w:line="225" w:before="0" w:after="0"/>
        <w:ind w:left="0" w:right="300" w:hanging="0"/>
        <w:jc w:val="center"/>
        <w:rPr>
          <w:rFonts w:ascii="Nimbus Roman No9 L" w:hAnsi="Nimbus Roman No9 L"/>
          <w:b w:val="false"/>
          <w:i/>
          <w:i/>
          <w:iCs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Nimbus Roman No9 L" w:hAnsi="Nimbus Roman No9 L"/>
          <w:b w:val="false"/>
          <w:i/>
          <w:iCs/>
          <w:caps w:val="false"/>
          <w:smallCaps w:val="false"/>
          <w:color w:val="333333"/>
          <w:spacing w:val="0"/>
          <w:sz w:val="24"/>
          <w:szCs w:val="24"/>
        </w:rPr>
        <w:t>усталость</w:t>
      </w:r>
    </w:p>
    <w:p>
      <w:pPr>
        <w:pStyle w:val="Style14"/>
        <w:widowControl/>
        <w:numPr>
          <w:ilvl w:val="0"/>
          <w:numId w:val="1"/>
        </w:numPr>
        <w:pBdr/>
        <w:tabs>
          <w:tab w:val="left" w:pos="0" w:leader="none"/>
        </w:tabs>
        <w:spacing w:lineRule="atLeast" w:line="225" w:before="0" w:after="0"/>
        <w:ind w:left="0" w:right="300" w:hanging="0"/>
        <w:jc w:val="center"/>
        <w:rPr>
          <w:rFonts w:ascii="Nimbus Roman No9 L" w:hAnsi="Nimbus Roman No9 L"/>
          <w:b w:val="false"/>
          <w:i/>
          <w:i/>
          <w:iCs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Nimbus Roman No9 L" w:hAnsi="Nimbus Roman No9 L"/>
          <w:b w:val="false"/>
          <w:i/>
          <w:iCs/>
          <w:caps w:val="false"/>
          <w:smallCaps w:val="false"/>
          <w:color w:val="333333"/>
          <w:spacing w:val="0"/>
          <w:sz w:val="24"/>
          <w:szCs w:val="24"/>
        </w:rPr>
        <w:t>головная боль</w:t>
      </w:r>
    </w:p>
    <w:p>
      <w:pPr>
        <w:pStyle w:val="Style14"/>
        <w:widowControl/>
        <w:numPr>
          <w:ilvl w:val="0"/>
          <w:numId w:val="1"/>
        </w:numPr>
        <w:pBdr/>
        <w:tabs>
          <w:tab w:val="left" w:pos="0" w:leader="none"/>
        </w:tabs>
        <w:spacing w:lineRule="atLeast" w:line="225" w:before="0" w:after="0"/>
        <w:ind w:left="0" w:right="300" w:hanging="0"/>
        <w:jc w:val="center"/>
        <w:rPr>
          <w:rFonts w:ascii="Nimbus Roman No9 L" w:hAnsi="Nimbus Roman No9 L"/>
          <w:b w:val="false"/>
          <w:i/>
          <w:i/>
          <w:iCs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Nimbus Roman No9 L" w:hAnsi="Nimbus Roman No9 L"/>
          <w:b w:val="false"/>
          <w:i/>
          <w:iCs/>
          <w:caps w:val="false"/>
          <w:smallCaps w:val="false"/>
          <w:color w:val="333333"/>
          <w:spacing w:val="0"/>
          <w:sz w:val="24"/>
          <w:szCs w:val="24"/>
        </w:rPr>
        <w:t>рвота</w:t>
      </w:r>
    </w:p>
    <w:p>
      <w:pPr>
        <w:pStyle w:val="Style14"/>
        <w:widowControl/>
        <w:numPr>
          <w:ilvl w:val="0"/>
          <w:numId w:val="1"/>
        </w:numPr>
        <w:pBdr/>
        <w:tabs>
          <w:tab w:val="left" w:pos="0" w:leader="none"/>
        </w:tabs>
        <w:spacing w:lineRule="atLeast" w:line="225" w:before="0" w:after="0"/>
        <w:ind w:left="0" w:right="300" w:hanging="0"/>
        <w:jc w:val="center"/>
        <w:rPr>
          <w:rFonts w:ascii="Nimbus Roman No9 L" w:hAnsi="Nimbus Roman No9 L"/>
          <w:b w:val="false"/>
          <w:i/>
          <w:i/>
          <w:iCs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Nimbus Roman No9 L" w:hAnsi="Nimbus Roman No9 L"/>
          <w:b w:val="false"/>
          <w:i/>
          <w:iCs/>
          <w:caps w:val="false"/>
          <w:smallCaps w:val="false"/>
          <w:color w:val="333333"/>
          <w:spacing w:val="0"/>
          <w:sz w:val="24"/>
          <w:szCs w:val="24"/>
        </w:rPr>
        <w:t>ригидность затылка</w:t>
      </w:r>
    </w:p>
    <w:p>
      <w:pPr>
        <w:pStyle w:val="Style14"/>
        <w:widowControl/>
        <w:numPr>
          <w:ilvl w:val="0"/>
          <w:numId w:val="1"/>
        </w:numPr>
        <w:pBdr/>
        <w:tabs>
          <w:tab w:val="left" w:pos="0" w:leader="none"/>
        </w:tabs>
        <w:spacing w:lineRule="atLeast" w:line="225" w:before="0" w:after="0"/>
        <w:ind w:left="0" w:right="300" w:hanging="0"/>
        <w:jc w:val="center"/>
        <w:rPr>
          <w:rFonts w:ascii="Nimbus Roman No9 L" w:hAnsi="Nimbus Roman No9 L"/>
          <w:b w:val="false"/>
          <w:i/>
          <w:i/>
          <w:iCs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Nimbus Roman No9 L" w:hAnsi="Nimbus Roman No9 L"/>
          <w:b w:val="false"/>
          <w:i/>
          <w:iCs/>
          <w:caps w:val="false"/>
          <w:smallCaps w:val="false"/>
          <w:color w:val="333333"/>
          <w:spacing w:val="0"/>
          <w:sz w:val="24"/>
          <w:szCs w:val="24"/>
        </w:rPr>
        <w:t>боль в конечностях.</w:t>
      </w:r>
    </w:p>
    <w:p>
      <w:pPr>
        <w:pStyle w:val="4"/>
        <w:widowControl/>
        <w:pBdr/>
        <w:spacing w:lineRule="atLeast" w:line="270" w:before="0" w:after="90"/>
        <w:ind w:left="0" w:right="300" w:hanging="0"/>
        <w:jc w:val="center"/>
        <w:rPr>
          <w:rFonts w:ascii="Nimbus Roman No9 L" w:hAnsi="Nimbus Roman No9 L"/>
          <w:b/>
          <w:i/>
          <w:i/>
          <w:iCs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Nimbus Roman No9 L" w:hAnsi="Nimbus Roman No9 L"/>
          <w:b/>
          <w:i/>
          <w:iCs/>
          <w:caps w:val="false"/>
          <w:smallCaps w:val="false"/>
          <w:color w:val="333333"/>
          <w:spacing w:val="0"/>
          <w:sz w:val="24"/>
          <w:szCs w:val="24"/>
        </w:rPr>
        <w:t>4. Кто подвергается риску заражения полиомиелитом?</w:t>
      </w:r>
    </w:p>
    <w:p>
      <w:pPr>
        <w:pStyle w:val="Style14"/>
        <w:widowControl/>
        <w:pBdr/>
        <w:spacing w:lineRule="atLeast" w:line="270" w:before="0" w:after="0"/>
        <w:ind w:left="0" w:right="300" w:hanging="0"/>
        <w:jc w:val="center"/>
        <w:rPr>
          <w:rFonts w:ascii="Nimbus Roman No9 L" w:hAnsi="Nimbus Roman No9 L"/>
          <w:b w:val="false"/>
          <w:i/>
          <w:i/>
          <w:iCs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Nimbus Roman No9 L" w:hAnsi="Nimbus Roman No9 L"/>
          <w:b w:val="false"/>
          <w:i/>
          <w:iCs/>
          <w:caps w:val="false"/>
          <w:smallCaps w:val="false"/>
          <w:color w:val="333333"/>
          <w:spacing w:val="0"/>
          <w:sz w:val="24"/>
          <w:szCs w:val="24"/>
        </w:rPr>
        <w:t>Полиомиелит поражает главным образом детей в возрасте до 5 лет.</w:t>
      </w:r>
    </w:p>
    <w:p>
      <w:pPr>
        <w:pStyle w:val="Normal"/>
        <w:jc w:val="center"/>
        <w:rPr>
          <w:rFonts w:ascii="Nimbus Roman No9 L" w:hAnsi="Nimbus Roman No9 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Nimbus Roman No9 L" w:hAnsi="Nimbus Roman No9 L"/>
          <w:b w:val="false"/>
          <w:bCs w:val="false"/>
          <w:i/>
          <w:iCs/>
          <w:sz w:val="24"/>
          <w:szCs w:val="24"/>
        </w:rPr>
      </w:r>
    </w:p>
    <w:p>
      <w:pPr>
        <w:pStyle w:val="Normal"/>
        <w:jc w:val="center"/>
        <w:rPr>
          <w:rFonts w:ascii="Nimbus Roman No9 L" w:hAnsi="Nimbus Roman No9 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Nimbus Roman No9 L" w:hAnsi="Nimbus Roman No9 L"/>
          <w:b w:val="false"/>
          <w:bCs w:val="false"/>
          <w:i/>
          <w:iCs/>
          <w:sz w:val="24"/>
          <w:szCs w:val="24"/>
        </w:rPr>
      </w:r>
    </w:p>
    <w:p>
      <w:pPr>
        <w:pStyle w:val="Normal"/>
        <w:jc w:val="center"/>
        <w:rPr>
          <w:rFonts w:ascii="Nimbus Roman No9 L" w:hAnsi="Nimbus Roman No9 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Nimbus Roman No9 L" w:hAnsi="Nimbus Roman No9 L"/>
          <w:b w:val="false"/>
          <w:bCs w:val="false"/>
          <w:i/>
          <w:iCs/>
          <w:sz w:val="24"/>
          <w:szCs w:val="24"/>
        </w:rPr>
      </w:r>
    </w:p>
    <w:p>
      <w:pPr>
        <w:pStyle w:val="Normal"/>
        <w:jc w:val="center"/>
        <w:rPr>
          <w:rFonts w:ascii="Nimbus Roman No9 L" w:hAnsi="Nimbus Roman No9 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Nimbus Roman No9 L" w:hAnsi="Nimbus Roman No9 L"/>
          <w:b w:val="false"/>
          <w:bCs w:val="false"/>
          <w:i/>
          <w:iCs/>
          <w:sz w:val="24"/>
          <w:szCs w:val="24"/>
        </w:rPr>
      </w:r>
    </w:p>
    <w:p>
      <w:pPr>
        <w:pStyle w:val="Normal"/>
        <w:jc w:val="both"/>
        <w:rPr>
          <w:rFonts w:ascii="Nimbus Roman No9 L" w:hAnsi="Nimbus Roman No9 L"/>
          <w:b w:val="false"/>
          <w:b w:val="false"/>
          <w:bCs w:val="false"/>
          <w:i/>
          <w:i/>
          <w:iCs/>
          <w:sz w:val="26"/>
          <w:szCs w:val="26"/>
        </w:rPr>
      </w:pPr>
      <w:r>
        <w:rPr>
          <w:rFonts w:ascii="Nimbus Roman No9 L" w:hAnsi="Nimbus Roman No9 L"/>
          <w:b w:val="false"/>
          <w:bCs w:val="false"/>
          <w:i/>
          <w:iCs/>
          <w:sz w:val="26"/>
          <w:szCs w:val="26"/>
        </w:rPr>
        <w:t xml:space="preserve">Пункт 9.5. СП 3.1.2951-11 «Профилактика полиомиелита» не </w:t>
      </w:r>
      <w:r>
        <w:rPr>
          <w:rFonts w:ascii="Nimbus Roman No9 L" w:hAnsi="Nimbus Roman No9 L"/>
          <w:b w:val="false"/>
          <w:bCs w:val="false"/>
          <w:i/>
          <w:iCs/>
          <w:sz w:val="26"/>
          <w:szCs w:val="26"/>
        </w:rPr>
        <w:t>предусматривает отказ в приеме в общеобразовательную организацию детей, не имеющих сведений об иммунизации против полиомиелита, не привитых против полиомиелита или получивших менее 3 доз полиомиелитной вакцины, а требует разобщения с детьми, привитыми оральной поливакциной (ОПВ) на срок 60 дней, с момента получения детьми последней прививки ОПВ  и имеет своей целью предупредить инфицирование и заболевание незащищенного (непривитого) ребенка. Способ разобщения определяет руководитель образовательной организации. Данное решение преследует  законную цель — защита здоровья несовершеннолетнего и соразмерно этой цели. Разобщение в организационном коллективе непривитого ребенка из группы, где проводится иммунизация, может быть проведена путем перевода в группу, где не проводилась иммунизация живой оральной полиомиелитной вакциной, имеется отдельный вход, пути передвижения и контакты детей именно из этой группы не пересекаются с группой, где прошла иммунизация.</w:t>
      </w:r>
    </w:p>
    <w:p>
      <w:pPr>
        <w:pStyle w:val="Normal"/>
        <w:jc w:val="both"/>
        <w:rPr>
          <w:rFonts w:ascii="Nimbus Roman No9 L" w:hAnsi="Nimbus Roman No9 L"/>
          <w:b w:val="false"/>
          <w:b w:val="false"/>
          <w:bCs w:val="false"/>
          <w:i/>
          <w:i/>
          <w:iCs/>
          <w:sz w:val="26"/>
          <w:szCs w:val="26"/>
        </w:rPr>
      </w:pPr>
      <w:r>
        <w:rPr>
          <w:rFonts w:ascii="Nimbus Roman No9 L" w:hAnsi="Nimbus Roman No9 L"/>
          <w:b w:val="false"/>
          <w:bCs w:val="false"/>
          <w:i/>
          <w:iCs/>
          <w:sz w:val="26"/>
          <w:szCs w:val="26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Nimbus Roman No9 L">
    <w:altName w:val="Times New Roman"/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  <w:outlineLvl w:val="2"/>
    </w:pPr>
    <w:rPr>
      <w:rFonts w:ascii="Liberation Serif" w:hAnsi="Liberation Serif" w:eastAsia="Noto Sans CJK SC Regular" w:cs="FreeSans"/>
      <w:b/>
      <w:bCs/>
      <w:sz w:val="28"/>
      <w:szCs w:val="28"/>
    </w:rPr>
  </w:style>
  <w:style w:type="paragraph" w:styleId="4">
    <w:name w:val="Heading 4"/>
    <w:basedOn w:val="Style13"/>
    <w:next w:val="Style14"/>
    <w:qFormat/>
    <w:pPr>
      <w:spacing w:before="120" w:after="120"/>
      <w:outlineLvl w:val="3"/>
      <w:outlineLvl w:val="3"/>
    </w:pPr>
    <w:rPr>
      <w:rFonts w:ascii="Liberation Serif" w:hAnsi="Liberation Serif" w:eastAsia="Noto Sans CJK SC Regular" w:cs="FreeSans"/>
      <w:b/>
      <w:bCs/>
      <w:sz w:val="24"/>
      <w:szCs w:val="24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LibreOffice/5.1.6.2$Linux_x86 LibreOffice_project/10m0$Build-2</Application>
  <Pages>2</Pages>
  <Words>382</Words>
  <Characters>2819</Characters>
  <CharactersWithSpaces>3187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2019-04-19T11:36:23Z</dcterms:created>
  <dc:creator/>
  <dc:description/>
  <dc:language>ru-RU</dc:language>
  <cp:lastModifiedBy/>
  <dcterms:modified xsi:type="dcterms:W3CDTF">2019-04-19T12:51:39Z</dcterms:modified>
  <cp:revision>3</cp:revision>
  <dc:subject/>
  <dc:title/>
</cp:coreProperties>
</file>