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b2b2b2" stroked="t" style="position:absolute;margin-left:57.1pt;margin-top:3.95pt;width:420.25pt;height:132.25pt" type="shapetype_136">
            <v:path textpathok="t"/>
            <v:textpath on="t" fitshape="t" string="КОНСУЛЬТАЦИЯ ДЛЯ РОДИТЕЛЕЙ" style="font-family:&quot;Calibri&quot;"/>
            <w10:wrap type="none"/>
            <v:fill o:detectmouseclick="t" type="solid" color2="#4d4d4d" opacity="0.5"/>
            <v:stroke color="#3333cc" weight="12600" joinstyle="miter" endcap="flat"/>
          </v:shape>
        </w:pic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142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i/>
          <w:i/>
          <w:color w:val="FF0000"/>
          <w:sz w:val="48"/>
          <w:szCs w:val="48"/>
          <w:highlight w:val="white"/>
        </w:rPr>
      </w:pPr>
      <w:r>
        <w:rPr/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i/>
          <w:i/>
          <w:color w:val="FF0000"/>
          <w:sz w:val="48"/>
          <w:szCs w:val="48"/>
          <w:highlight w:val="white"/>
        </w:rPr>
      </w:pPr>
      <w:r>
        <w:rPr/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i/>
          <w:i/>
          <w:color w:val="FF0000"/>
          <w:sz w:val="48"/>
          <w:szCs w:val="48"/>
          <w:highlight w:val="white"/>
        </w:rPr>
      </w:pPr>
      <w:r>
        <w:rPr/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i/>
          <w:i/>
          <w:color w:val="FF0000"/>
          <w:sz w:val="48"/>
          <w:szCs w:val="48"/>
          <w:highlight w:val="white"/>
        </w:rPr>
      </w:pPr>
      <w:r>
        <w:rPr/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i/>
          <w:i/>
          <w:color w:val="FF0000"/>
          <w:sz w:val="48"/>
          <w:szCs w:val="48"/>
          <w:highlight w:val="white"/>
        </w:rPr>
      </w:pPr>
      <w:r>
        <w:rPr/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i/>
          <w:i/>
          <w:color w:val="FF0000"/>
          <w:sz w:val="48"/>
          <w:szCs w:val="48"/>
          <w:highlight w:val="white"/>
        </w:rPr>
      </w:pPr>
      <w:r>
        <w:rPr/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i/>
          <w:i/>
          <w:color w:val="FF0000"/>
          <w:sz w:val="48"/>
          <w:szCs w:val="48"/>
          <w:highlight w:val="white"/>
        </w:rPr>
      </w:pPr>
      <w:r>
        <w:rPr/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i/>
          <w:i/>
          <w:color w:val="FF0000"/>
          <w:sz w:val="48"/>
          <w:szCs w:val="48"/>
          <w:highlight w:val="white"/>
        </w:rPr>
      </w:pPr>
      <w:r>
        <w:rPr/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i/>
          <w:i/>
          <w:color w:val="FF0000"/>
          <w:sz w:val="48"/>
          <w:szCs w:val="48"/>
          <w:highlight w:val="white"/>
        </w:rPr>
      </w:pPr>
      <w:r>
        <w:rPr/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i/>
          <w:i/>
          <w:color w:val="FF0000"/>
          <w:sz w:val="48"/>
          <w:szCs w:val="48"/>
          <w:highlight w:val="white"/>
        </w:rPr>
      </w:pPr>
      <w:r>
        <w:rPr/>
      </w:r>
    </w:p>
    <w:p>
      <w:pPr>
        <w:pStyle w:val="NoSpacing"/>
        <w:ind w:firstLine="708"/>
        <w:jc w:val="center"/>
        <w:rPr/>
      </w:pPr>
      <w:r>
        <w:rPr>
          <w:rFonts w:cs="Times New Roman" w:ascii="Times New Roman" w:hAnsi="Times New Roman"/>
          <w:b/>
          <w:i/>
          <w:color w:val="FF0000"/>
          <w:sz w:val="48"/>
          <w:szCs w:val="48"/>
          <w:shd w:fill="FFFFFF" w:val="clear"/>
        </w:rPr>
        <w:t>«Развитие мелкой моторики,</w:t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i/>
          <w:i/>
          <w:color w:val="FF0000"/>
          <w:sz w:val="48"/>
          <w:szCs w:val="48"/>
          <w:highlight w:val="white"/>
        </w:rPr>
      </w:pPr>
      <w:r>
        <w:rPr>
          <w:rFonts w:cs="Times New Roman" w:ascii="Times New Roman" w:hAnsi="Times New Roman"/>
          <w:b/>
          <w:i/>
          <w:color w:val="FF0000"/>
          <w:sz w:val="48"/>
          <w:szCs w:val="4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i/>
          <w:color w:val="FF0000"/>
          <w:sz w:val="48"/>
          <w:szCs w:val="48"/>
          <w:shd w:fill="FFFFFF" w:val="clear"/>
        </w:rPr>
        <w:t>как средство развития речи у детей»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 давних пор известно, что существует влияние действий руками на развитие головного мозга человека. Упражнения с участием рук и пальцев положительно влияют на деятельность мозга. На кистях рук расположено множество рефлекторных точек, от которых идут импульсы в центральную нервную систему. Массируя определенные точки, можно воздействовать на внутренние органы, которые с этими точками связаны. Так, массаж большого пальца повышает активность головного мозга. Указательный палец связан с желудком, средний— с кишечником. Массаж безымянного пальца положительно сказывается на работе печени и почек, а мизинца— на работе сердца.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В. М. Бехтерев в своих работах доказал, что простые движения рук помогают снять умственную усталость, улучшают произношение многих звуков, развивают речь ребенка. А известный педагог В.А Сухомлинский утверждал, что “ум ребенка находится на кончике пальцев”. И наши предки наверняка о чем-то таком догадывались. Ведь хорошо знакомые нам «Сорока-ворона», «Ладушки» и им подобные народные игры, не что иное, как оздоравливающий и тонизирующий массаж. Такие простые манипуляции с пальчиками, а сколько пользы!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Положительное воздействие на внутренние органы, тонизирующий, иммуностимулирующий эффект— это раз.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Стимуляция мыслительных функций и речи— это два.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Веселое общение малыша и мамы, заряд положительных эмоции— это три.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Развитие мелкой моторики пальчиков полезно не только само по себе, в настоящее время много говорят о зависимости между движением пальцев рук и формированием речи ребенка. Работа пальчиков малыша помогает развиваться речи и интеллекту, оказывает положительное воздействие на весь организм в целом, готовит непослушную ручку к письму.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Без сомнения можно сказать о важности пальчиковых игр и упражнений. Известно, что речью управляет центральная нервная система. Специальные речевые центры в мозге отличают речь от других звуков, дифференцируют фонемы, стимулирует речевые органы к воспроизведению звуков, осваивают и используют законы образования слов, словосочетаний и предложений, использования грамматических форм и многое другое. Мы вполне можем поспособствовать ей, развивая мелкую моторику рук малыша.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Кисти рук— представители речевых центров мозга, при повышении их умелости и ловкости напрямую активизируются речевые функции— двойная польза! Развивать ручки малыша можно с самого рождения. Сжимая крошечными пальчиками, захватывая и удерживая погремушки или стараясь поймать свои собственные ножки, он уже находится в процессе развития. Наша же задача помочь крохе сделать игры с ручками более эффективными.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Пока ребенок маленький, и не может самостоятельно выполнять различные упражнения, необходимо ему помочь, например, в процессе чтения стишков загибать пальчики. Для лучшего воздействия, их стоит не просто загибать, а слегка массировать, начиная с мизинчика и заканчивая большим пальцем. Но играя с малышом в пальчиковые игры, произнося вслух тот или иной стишок, нужно не забывать и об эмоциональной окраске того, что вы говорите. Менять тембр и скорость речи, делать паузы, подчеркивать отдельные слова, рассказывать весело, и выразительно.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Главное, что бы установился эмоциональный контакт у мамы, и у малыша. Необходимость развития моторики рук, обусловлена тесным взаимодействием ручной и речевой моторики.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Совершенствование ручной моторики способствует активизации моторных речевых зон головного мозга и вследствие этого — развитию речевой функции.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стимулирует развитие речи ребенка, что позволяет при наличии дефектов звукопроизношения быстрее их исправить.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Рекомендуются различные виды упражнений, направленные на развитие ловкости, точности, координации движений пальцев рук.</w:t>
      </w:r>
    </w:p>
    <w:p>
      <w:pPr>
        <w:pStyle w:val="NormalWeb"/>
        <w:shd w:val="clear" w:color="auto" w:fill="FFFFFF"/>
        <w:spacing w:lineRule="atLeast" w:line="315" w:beforeAutospacing="0" w:before="0" w:afterAutospacing="0" w:after="120"/>
        <w:ind w:firstLine="708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Работа по развитию движения рук должна проводиться регулярно. Только тогда будет достигнут наибольший эффект от упражнений. Задания должны приносить ребенку радость, не допускайте скуки и переутомления.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ind w:hanging="0"/>
        <w:jc w:val="right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Подготовила учитель-логопед Ядрухина Н.Е.</w:t>
      </w:r>
    </w:p>
    <w:sectPr>
      <w:type w:val="nextPage"/>
      <w:pgSz w:w="11906" w:h="16838"/>
      <w:pgMar w:left="480" w:right="480" w:header="0" w:top="480" w:footer="0" w:bottom="4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2fb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4a571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419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LibreOffice/5.1.6.2$Linux_x86 LibreOffice_project/10m0$Build-2</Application>
  <Pages>3</Pages>
  <Words>574</Words>
  <Characters>3785</Characters>
  <CharactersWithSpaces>4356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2017-02-16T05:21:00Z</dcterms:created>
  <dc:creator>Анастасия</dc:creator>
  <dc:description/>
  <dc:language>ru-RU</dc:language>
  <cp:lastModifiedBy/>
  <dcterms:modified xsi:type="dcterms:W3CDTF">2017-02-28T12:03:26Z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